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Klauzula informacyjna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Administratorem Pani/Pana danych osobowych jest: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Miejski Ośrodek Pomocy Społecznej w Zwoleniu reprezentowany przez Dyrektora (adres: ul. Pl. Kochanowskiego 1, tel.: (48)676-23-30, email: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sekretariat@mopszwolen</w:t>
        </w:r>
      </w:hyperlink>
      <w:r>
        <w:rPr>
          <w:rStyle w:val="Czeinternetowe"/>
          <w:rFonts w:cs="Times New Roman" w:ascii="Times New Roman" w:hAnsi="Times New Roman"/>
          <w:b/>
          <w:bCs/>
          <w:sz w:val="24"/>
          <w:szCs w:val="24"/>
        </w:rPr>
        <w:t>.pl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W sprawach z zakresu ochrony danych osobowych mogą Państwo kontaktować się </w:t>
        <w:br/>
        <w:t xml:space="preserve">z Inspektorem Ochrony Danych pod adresem e-mail:  </w:t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inspektor@cbi24.pl</w:t>
        </w:r>
      </w:hyperlink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Dane osobowe będą przetwarzane przez okres niezbędny do realizacji ww. celu z uwzględnieniem okresów przechowywania określonych w przepisach odrębnych, w tym przepisów archiwalnych.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 Odbiorcami Pani/Pana danych będą podmioty, które na podstawie zawartych umów przetwarzają dane osobowe w imieniu Administratora.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W związku z przetwarzaniem Państwa danych osobowych, przysługują Państwu następujące prawa: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usunięcia danych osobowych (w przypadkach prawem przewidzianych);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Państwa dane nie będą przekazywane do państwa trzeciego lub organizacji międzynarodowej.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3971542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34a3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34a3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01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10162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52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2ad9"/>
    <w:rPr>
      <w:color w:val="605E5C"/>
      <w:shd w:fill="E1DFDD" w:val="clear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ec3ae6"/>
    <w:rPr/>
  </w:style>
  <w:style w:type="character" w:styleId="ListLabel1">
    <w:name w:val="ListLabel 1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e34a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34a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310162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e728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.parczew.com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LibreOffice/5.1.1.3$Windows_x86 LibreOffice_project/89f508ef3ecebd2cfb8e1def0f0ba9a803b88a6d</Application>
  <Pages>1</Pages>
  <Words>341</Words>
  <CharactersWithSpaces>2060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2022-08-17T09:50:00Z</dcterms:created>
  <dc:creator>Piotr Sędłak</dc:creator>
  <dc:description/>
  <dc:language>pl-PL</dc:language>
  <cp:lastModifiedBy/>
  <cp:lastPrinted>2022-08-17T12:44:37Z</cp:lastPrinted>
  <dcterms:modified xsi:type="dcterms:W3CDTF">2022-08-17T12:46:41Z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